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Need</w:t>
      </w:r>
      <w:r>
        <w:t xml:space="preserve"> </w:t>
      </w:r>
      <w:r>
        <w:t xml:space="preserve">for</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species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timing, spacing, and sympatry with</w:t>
      </w:r>
      <w:r>
        <w:t xml:space="preserve"> </w:t>
      </w:r>
      <w:r>
        <w:t xml:space="preserve">other</w:t>
      </w:r>
      <w:r>
        <w:t xml:space="preserve"> </w:t>
      </w:r>
      <w:r>
        <w:rPr>
          <w:iCs/>
          <w:i/>
        </w:rPr>
        <w:t xml:space="preserve">Turdus</w:t>
      </w:r>
      <w:r>
        <w:t xml:space="preserve"> </w:t>
      </w:r>
      <w:r>
        <w:t xml:space="preserve">species on plumage dimorphism. As predicted, we found that 1) true thrush species with</w:t>
      </w:r>
      <w:r>
        <w:t xml:space="preserve"> </w:t>
      </w:r>
      <w:r>
        <w:t xml:space="preserve">migratory</w:t>
      </w:r>
      <w:r>
        <w:t xml:space="preserve"> </w:t>
      </w:r>
      <w:r>
        <w:t xml:space="preserve">behaviour have greater plumage sexual dimorphism than non-migratory species, 2) species with longer</w:t>
      </w:r>
      <w:r>
        <w:t xml:space="preserve"> </w:t>
      </w:r>
      <w:r>
        <w:t xml:space="preserve">breeding seasons have less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dimorphism. These results suggest that</w:t>
      </w:r>
      <w:r>
        <w:t xml:space="preserve"> </w:t>
      </w:r>
      <w:r>
        <w:t xml:space="preserve">conspecific recognition systems, including species and mate recognition, play a prominent role in the</w:t>
      </w:r>
      <w:r>
        <w:t xml:space="preserve"> </w:t>
      </w:r>
      <w:r>
        <w:t xml:space="preserve">evolution of thrush plumage sexual dimorphism.</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r>
        <w:t xml:space="preserve">,</w:t>
      </w:r>
      <w:r>
        <w:t xml:space="preserve"> </w:t>
      </w:r>
      <w:r>
        <w:rPr>
          <w:iCs/>
          <w:i/>
        </w:rPr>
        <w:t xml:space="preserve">chromatic</w:t>
      </w:r>
      <w:r>
        <w:t xml:space="preserve">,</w:t>
      </w:r>
      <w:r>
        <w:t xml:space="preserve"> </w:t>
      </w:r>
      <w:r>
        <w:rPr>
          <w:iCs/>
          <w:i/>
        </w:rPr>
        <w:t xml:space="preserve">achromatic</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species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species-specific recognition and signaling breeding status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and breeding status include high sympatry with many</w:t>
      </w:r>
      <w:r>
        <w:t xml:space="preserve"> </w:t>
      </w:r>
      <w:r>
        <w:t xml:space="preserve">closely-related species, limited time to find a compatible breeding mates, and low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Avian</w:t>
      </w:r>
      <w:r>
        <w:t xml:space="preserve"> </w:t>
      </w:r>
      <w:r>
        <w:t xml:space="preserve">species that migrate to and from their breeding</w:t>
      </w:r>
      <w:r>
        <w:t xml:space="preserve"> </w:t>
      </w:r>
      <w:r>
        <w:t xml:space="preserve">territories, reside on mainland continents, and have large geographic ranges tend to have greater plumage</w:t>
      </w:r>
      <w:r>
        <w:t xml:space="preserve"> </w:t>
      </w:r>
      <w:r>
        <w:t xml:space="preserve">sexual dichromatism and plumage colour elaboration than species that do not migrate, reside on islands,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associated with greater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w:t>
      </w:r>
      <w:r>
        <w:t xml:space="preserve"> </w:t>
      </w:r>
      <w:r>
        <w:t xml:space="preserve">(Fig. 1). The true thrushes are an ideal passerine clade for examining the species recognition hypothesis for plumage sexual dimorphism. Plumage sexual dimorphism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successfully interbreed.</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these predictions of the species recognition hypothesis for</w:t>
      </w:r>
      <w:r>
        <w:t xml:space="preserve"> </w:t>
      </w:r>
      <w:r>
        <w:t xml:space="preserve">sexually-dimorphic avian plumage by evaluating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p>
      <w:pPr>
        <w:pStyle w:val="CaptionedFigure"/>
      </w:pPr>
      <w:bookmarkStart w:id="25" w:name="fig:fig:02-hypotheses"/>
      <w:r>
        <w:drawing>
          <wp:inline>
            <wp:extent cx="5334000" cy="1341939"/>
            <wp:effectExtent b="0" l="0" r="0" t="0"/>
            <wp:docPr descr="Hypotheses and predictions for each model.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 Framework</w:t>
        </w:r>
      </w:hyperlink>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 achromatic and chromatic JND thresholds): 1.3% (n=1 species) have no sexually-dimorphic patches &gt; 1 JND , 44% (n=34 species) have no dimorphic patches &gt; 2 JND, and 63% (n=49 species) have no dimorphic patches &gt; 3 JND (Table S1). Conversely, 98.7% (n=78 species) have at least one sexually-dimorphic plumage patch &gt; 1 JND, 56% (n=43 species) have at least one plumage patch &gt; 2 JND, and 37% (n=28 species) have at least one patch &gt; 3 JND (Table S1). Additional proportions of</w:t>
      </w:r>
      <w:r>
        <w:t xml:space="preserve"> </w:t>
      </w:r>
      <w:r>
        <w:rPr>
          <w:iCs/>
          <w:i/>
        </w:rPr>
        <w:t xml:space="preserve">Turdus</w:t>
      </w:r>
      <w:r>
        <w:t xml:space="preserve"> </w:t>
      </w:r>
      <w:r>
        <w:t xml:space="preserve">species with sexually-dimorphic achromatic or chromatic plumage patches are available in Table S2. When comparing within sexes between sympatric species (i.e., at least a 30% overlap in breeding ranges: n=39 species with at least one sympatric species and a median of n=6 sympatric species per focal species), the median number of avian-discriminable plumage patches between species is 1 or greater for all achromatic and 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6"/>
    <w:bookmarkStart w:id="37"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7"/>
    <w:bookmarkStart w:id="38"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sympatric species), JND &gt; 2 (sympatric species, OR [90% HDI] = 1.59 [1.01, 2.52], 59% increase in odds per each additional sympatric species), and JND &gt; 3 (sympatric species, OR [90% HDI] = 2.11 [1.03, 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species</w:t>
      </w:r>
      <w:r>
        <w:t xml:space="preserve"> </w:t>
      </w:r>
      <w:r>
        <w:t xml:space="preserve">recognition hypothesis for plumage sexual dimorphism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w:t>
      </w:r>
      <w:r>
        <w:t xml:space="preserve"> </w:t>
      </w:r>
      <w:r>
        <w:t xml:space="preserve">visual contrast of plumage colours and found that the odds of plumage sexual dimorphism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dimorphism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Therefore, plumage sexual dichromatism may have evolved to facilitate species</w:t>
      </w:r>
      <w:r>
        <w:t xml:space="preserve"> </w:t>
      </w:r>
      <w:r>
        <w:t xml:space="preserve">and mate recognition in species breeding under greater sympatry with other true thrushes. However, we cannot</w:t>
      </w:r>
      <w:r>
        <w:t xml:space="preserve"> </w:t>
      </w:r>
      <w:r>
        <w:t xml:space="preserve">directly determine here if plumage sexual dimorphism in sympatric</w:t>
      </w:r>
      <w:r>
        <w:t xml:space="preserve"> </w:t>
      </w:r>
      <w:r>
        <w:rPr>
          <w:iCs/>
          <w:i/>
        </w:rPr>
        <w:t xml:space="preserve">Turdus</w:t>
      </w:r>
      <w:r>
        <w:t xml:space="preserve"> </w:t>
      </w:r>
      <w:r>
        <w:t xml:space="preserve">species is the result of</w:t>
      </w:r>
      <w:r>
        <w:t xml:space="preserve"> </w:t>
      </w:r>
      <w:r>
        <w:t xml:space="preserve">reproductive character displacement. Namely, we do not know if past changes in species’ plumage</w:t>
      </w:r>
      <w:r>
        <w:t xml:space="preserve"> </w:t>
      </w:r>
      <w:r>
        <w:t xml:space="preserve">sexual dimorphism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dimorphism and perceivable differences in plumage</w:t>
      </w:r>
      <w:r>
        <w:t xml:space="preserve"> </w:t>
      </w:r>
      <w:r>
        <w:t xml:space="preserve">colouration between sympatric species likely reduces the challenge of finding compatible mates.</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select predictions of</w:t>
      </w:r>
      <w:r>
        <w:t xml:space="preserve"> </w:t>
      </w:r>
      <w:r>
        <w:t xml:space="preserve">the species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recognition errors and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 access to museum specimens used in this study. We also thank the Department of Evolution, Ecology, and Behavior at the University of Illinois for funding and support.</w:t>
      </w:r>
    </w:p>
    <w:bookmarkEnd w:id="42"/>
    <w:bookmarkStart w:id="141" w:name="references"/>
    <w:p>
      <w:pPr>
        <w:pStyle w:val="Heading1"/>
      </w:pPr>
      <w:r>
        <w:t xml:space="preserve">References</w:t>
      </w:r>
    </w:p>
    <w:bookmarkStart w:id="140" w:name="refs"/>
    <w:bookmarkStart w:id="44"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3">
        <w:r>
          <w:rPr>
            <w:rStyle w:val="Hyperlink"/>
          </w:rPr>
          <w:t xml:space="preserve">10.2307/j.ctvs32s1x.13</w:t>
        </w:r>
      </w:hyperlink>
      <w:r>
        <w:t xml:space="preserve">)</w:t>
      </w:r>
    </w:p>
    <w:bookmarkEnd w:id="44"/>
    <w:bookmarkStart w:id="46"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5">
        <w:r>
          <w:rPr>
            <w:rStyle w:val="Hyperlink"/>
          </w:rPr>
          <w:t xml:space="preserve">10.1086/590510</w:t>
        </w:r>
      </w:hyperlink>
      <w:r>
        <w:t xml:space="preserve">)</w:t>
      </w:r>
    </w:p>
    <w:bookmarkEnd w:id="46"/>
    <w:bookmarkStart w:id="48"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7">
        <w:r>
          <w:rPr>
            <w:rStyle w:val="Hyperlink"/>
          </w:rPr>
          <w:t xml:space="preserve">10.1093/czoolo/58.3.453</w:t>
        </w:r>
      </w:hyperlink>
      <w:r>
        <w:t xml:space="preserve">)</w:t>
      </w:r>
    </w:p>
    <w:bookmarkEnd w:id="48"/>
    <w:bookmarkStart w:id="50"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9">
        <w:r>
          <w:rPr>
            <w:rStyle w:val="Hyperlink"/>
          </w:rPr>
          <w:t xml:space="preserve">10.1086/413215</w:t>
        </w:r>
      </w:hyperlink>
      <w:r>
        <w:t xml:space="preserve">)</w:t>
      </w:r>
    </w:p>
    <w:bookmarkEnd w:id="50"/>
    <w:bookmarkStart w:id="52"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1">
        <w:r>
          <w:rPr>
            <w:rStyle w:val="Hyperlink"/>
          </w:rPr>
          <w:t xml:space="preserve">10.1086/680206</w:t>
        </w:r>
      </w:hyperlink>
      <w:r>
        <w:t xml:space="preserve">)</w:t>
      </w:r>
    </w:p>
    <w:bookmarkEnd w:id="52"/>
    <w:bookmarkStart w:id="54"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3">
        <w:r>
          <w:rPr>
            <w:rStyle w:val="Hyperlink"/>
          </w:rPr>
          <w:t xml:space="preserve">10.1016/j.anbehav.2016.03.035</w:t>
        </w:r>
      </w:hyperlink>
      <w:r>
        <w:t xml:space="preserve">)</w:t>
      </w:r>
    </w:p>
    <w:bookmarkEnd w:id="54"/>
    <w:bookmarkStart w:id="56"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5">
        <w:r>
          <w:rPr>
            <w:rStyle w:val="Hyperlink"/>
          </w:rPr>
          <w:t xml:space="preserve">10.2307/2410712</w:t>
        </w:r>
      </w:hyperlink>
      <w:r>
        <w:t xml:space="preserve">)</w:t>
      </w:r>
    </w:p>
    <w:bookmarkEnd w:id="56"/>
    <w:bookmarkStart w:id="58"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7">
        <w:r>
          <w:rPr>
            <w:rStyle w:val="Hyperlink"/>
          </w:rPr>
          <w:t xml:space="preserve">10.1111/j.1558-5646.1998.tb01849.x</w:t>
        </w:r>
      </w:hyperlink>
      <w:r>
        <w:t xml:space="preserve">)</w:t>
      </w:r>
    </w:p>
    <w:bookmarkEnd w:id="58"/>
    <w:bookmarkStart w:id="60"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9">
        <w:r>
          <w:rPr>
            <w:rStyle w:val="Hyperlink"/>
          </w:rPr>
          <w:t xml:space="preserve">10.1146/annurev.ecolsys.34.011802.132441</w:t>
        </w:r>
      </w:hyperlink>
      <w:r>
        <w:t xml:space="preserve">)</w:t>
      </w:r>
    </w:p>
    <w:bookmarkEnd w:id="60"/>
    <w:bookmarkStart w:id="62"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1">
        <w:r>
          <w:rPr>
            <w:rStyle w:val="Hyperlink"/>
          </w:rPr>
          <w:t xml:space="preserve">10.1038/nature15509</w:t>
        </w:r>
      </w:hyperlink>
      <w:r>
        <w:t xml:space="preserve">)</w:t>
      </w:r>
    </w:p>
    <w:bookmarkEnd w:id="62"/>
    <w:bookmarkStart w:id="64"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3">
        <w:r>
          <w:rPr>
            <w:rStyle w:val="Hyperlink"/>
          </w:rPr>
          <w:t xml:space="preserve">10.1126/sciadv.1400155</w:t>
        </w:r>
      </w:hyperlink>
      <w:r>
        <w:t xml:space="preserve">)</w:t>
      </w:r>
    </w:p>
    <w:bookmarkEnd w:id="64"/>
    <w:bookmarkStart w:id="66"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5">
        <w:r>
          <w:rPr>
            <w:rStyle w:val="Hyperlink"/>
          </w:rPr>
          <w:t xml:space="preserve">10.1111/j.1469-185X.2011.00193.x</w:t>
        </w:r>
      </w:hyperlink>
      <w:r>
        <w:t xml:space="preserve">)</w:t>
      </w:r>
    </w:p>
    <w:bookmarkEnd w:id="66"/>
    <w:bookmarkStart w:id="68"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7">
        <w:r>
          <w:rPr>
            <w:rStyle w:val="Hyperlink"/>
          </w:rPr>
          <w:t xml:space="preserve">10.1086/282167</w:t>
        </w:r>
      </w:hyperlink>
      <w:r>
        <w:t xml:space="preserve">)</w:t>
      </w:r>
    </w:p>
    <w:bookmarkEnd w:id="68"/>
    <w:bookmarkStart w:id="70"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9">
        <w:r>
          <w:rPr>
            <w:rStyle w:val="Hyperlink"/>
          </w:rPr>
          <w:t xml:space="preserve">10.1016/0003-3472(92)90035-8</w:t>
        </w:r>
      </w:hyperlink>
      <w:r>
        <w:t xml:space="preserve">)</w:t>
      </w:r>
    </w:p>
    <w:bookmarkEnd w:id="70"/>
    <w:bookmarkStart w:id="72"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1">
        <w:r>
          <w:rPr>
            <w:rStyle w:val="Hyperlink"/>
          </w:rPr>
          <w:t xml:space="preserve">10.1111/j.1558-5646.2009.00792.x</w:t>
        </w:r>
      </w:hyperlink>
      <w:r>
        <w:t xml:space="preserve">)</w:t>
      </w:r>
    </w:p>
    <w:bookmarkEnd w:id="72"/>
    <w:bookmarkStart w:id="74"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3">
        <w:r>
          <w:rPr>
            <w:rStyle w:val="Hyperlink"/>
          </w:rPr>
          <w:t xml:space="preserve">10.1098/rspb.2015.0375</w:t>
        </w:r>
      </w:hyperlink>
      <w:r>
        <w:t xml:space="preserve">)</w:t>
      </w:r>
    </w:p>
    <w:bookmarkEnd w:id="74"/>
    <w:bookmarkStart w:id="76"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5">
        <w:r>
          <w:rPr>
            <w:rStyle w:val="Hyperlink"/>
          </w:rPr>
          <w:t xml:space="preserve">10.1111/jav.01144</w:t>
        </w:r>
      </w:hyperlink>
      <w:r>
        <w:t xml:space="preserve">)</w:t>
      </w:r>
    </w:p>
    <w:bookmarkEnd w:id="76"/>
    <w:bookmarkStart w:id="78"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7">
        <w:r>
          <w:rPr>
            <w:rStyle w:val="Hyperlink"/>
          </w:rPr>
          <w:t xml:space="preserve">10.2307/3546972</w:t>
        </w:r>
      </w:hyperlink>
      <w:r>
        <w:t xml:space="preserve">)</w:t>
      </w:r>
    </w:p>
    <w:bookmarkEnd w:id="78"/>
    <w:bookmarkStart w:id="80"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9">
        <w:r>
          <w:rPr>
            <w:rStyle w:val="Hyperlink"/>
          </w:rPr>
          <w:t xml:space="preserve">10.1046/j.1365-2435.2000.00474.x</w:t>
        </w:r>
      </w:hyperlink>
      <w:r>
        <w:t xml:space="preserve">)</w:t>
      </w:r>
    </w:p>
    <w:bookmarkEnd w:id="80"/>
    <w:bookmarkStart w:id="82"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1">
        <w:r>
          <w:rPr>
            <w:rStyle w:val="Hyperlink"/>
          </w:rPr>
          <w:t xml:space="preserve">10.1111/j.1420-9101.2008.01678.x</w:t>
        </w:r>
      </w:hyperlink>
      <w:r>
        <w:t xml:space="preserve">)</w:t>
      </w:r>
    </w:p>
    <w:bookmarkEnd w:id="82"/>
    <w:bookmarkStart w:id="84"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3">
        <w:r>
          <w:rPr>
            <w:rStyle w:val="Hyperlink"/>
          </w:rPr>
          <w:t xml:space="preserve">10.1111/j.1420-9101.2010.01961.x</w:t>
        </w:r>
      </w:hyperlink>
      <w:r>
        <w:t xml:space="preserve">)</w:t>
      </w:r>
    </w:p>
    <w:bookmarkEnd w:id="84"/>
    <w:bookmarkStart w:id="86"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5">
        <w:r>
          <w:rPr>
            <w:rStyle w:val="Hyperlink"/>
          </w:rPr>
          <w:t xml:space="preserve">10.1111/ele.12588</w:t>
        </w:r>
      </w:hyperlink>
      <w:r>
        <w:t xml:space="preserve">)</w:t>
      </w:r>
    </w:p>
    <w:bookmarkEnd w:id="86"/>
    <w:bookmarkStart w:id="88"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7">
        <w:r>
          <w:rPr>
            <w:rStyle w:val="Hyperlink"/>
          </w:rPr>
          <w:t xml:space="preserve">10.1111/jav.02404</w:t>
        </w:r>
      </w:hyperlink>
      <w:r>
        <w:t xml:space="preserve">)</w:t>
      </w:r>
    </w:p>
    <w:bookmarkEnd w:id="88"/>
    <w:bookmarkStart w:id="90"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9">
        <w:r>
          <w:rPr>
            <w:rStyle w:val="Hyperlink"/>
          </w:rPr>
          <w:t xml:space="preserve">10.1098/rspb.1994.0057</w:t>
        </w:r>
      </w:hyperlink>
      <w:r>
        <w:t xml:space="preserve">)</w:t>
      </w:r>
    </w:p>
    <w:bookmarkEnd w:id="90"/>
    <w:bookmarkStart w:id="92"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1">
        <w:r>
          <w:rPr>
            <w:rStyle w:val="Hyperlink"/>
          </w:rPr>
          <w:t xml:space="preserve">10.1038/42451</w:t>
        </w:r>
      </w:hyperlink>
      <w:r>
        <w:t xml:space="preserve">)</w:t>
      </w:r>
    </w:p>
    <w:bookmarkEnd w:id="92"/>
    <w:bookmarkStart w:id="94"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3">
        <w:r>
          <w:rPr>
            <w:rStyle w:val="Hyperlink"/>
          </w:rPr>
          <w:t xml:space="preserve">10.1111/jeb.12604</w:t>
        </w:r>
      </w:hyperlink>
      <w:r>
        <w:t xml:space="preserve">)</w:t>
      </w:r>
    </w:p>
    <w:bookmarkEnd w:id="94"/>
    <w:bookmarkStart w:id="96"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5">
        <w:r>
          <w:rPr>
            <w:rStyle w:val="Hyperlink"/>
          </w:rPr>
          <w:t xml:space="preserve">10.1111/ele.12780</w:t>
        </w:r>
      </w:hyperlink>
      <w:r>
        <w:t xml:space="preserve">)</w:t>
      </w:r>
    </w:p>
    <w:bookmarkEnd w:id="96"/>
    <w:bookmarkStart w:id="98"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7">
        <w:r>
          <w:rPr>
            <w:rStyle w:val="Hyperlink"/>
          </w:rPr>
          <w:t xml:space="preserve">10.1098/rspb.2013.1065</w:t>
        </w:r>
      </w:hyperlink>
      <w:r>
        <w:t xml:space="preserve">)</w:t>
      </w:r>
    </w:p>
    <w:bookmarkEnd w:id="98"/>
    <w:bookmarkStart w:id="100"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9">
        <w:r>
          <w:rPr>
            <w:rStyle w:val="Hyperlink"/>
          </w:rPr>
          <w:t xml:space="preserve">10.1038/s41467-019-09859-7</w:t>
        </w:r>
      </w:hyperlink>
      <w:r>
        <w:t xml:space="preserve">)</w:t>
      </w:r>
    </w:p>
    <w:bookmarkEnd w:id="100"/>
    <w:bookmarkStart w:id="102"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1">
        <w:r>
          <w:rPr>
            <w:rStyle w:val="Hyperlink"/>
          </w:rPr>
          <w:t xml:space="preserve">10.1111/j.1558-5646.2009.00831.x</w:t>
        </w:r>
      </w:hyperlink>
      <w:r>
        <w:t xml:space="preserve">)</w:t>
      </w:r>
    </w:p>
    <w:bookmarkEnd w:id="102"/>
    <w:bookmarkStart w:id="103"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3"/>
    <w:bookmarkStart w:id="105"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4">
        <w:r>
          <w:rPr>
            <w:rStyle w:val="Hyperlink"/>
          </w:rPr>
          <w:t xml:space="preserve">10.1007/s10336-019-01632-3</w:t>
        </w:r>
      </w:hyperlink>
      <w:r>
        <w:t xml:space="preserve">)</w:t>
      </w:r>
    </w:p>
    <w:bookmarkEnd w:id="105"/>
    <w:bookmarkStart w:id="106"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6"/>
    <w:bookmarkStart w:id="107"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7"/>
    <w:bookmarkStart w:id="109"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8">
        <w:r>
          <w:rPr>
            <w:rStyle w:val="Hyperlink"/>
          </w:rPr>
          <w:t xml:space="preserve">10.1098/rspb.1998.0302</w:t>
        </w:r>
      </w:hyperlink>
      <w:r>
        <w:t xml:space="preserve">)</w:t>
      </w:r>
    </w:p>
    <w:bookmarkEnd w:id="109"/>
    <w:bookmarkStart w:id="111"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0">
        <w:r>
          <w:rPr>
            <w:rStyle w:val="Hyperlink"/>
          </w:rPr>
          <w:t xml:space="preserve">10.1007/s003590050437</w:t>
        </w:r>
      </w:hyperlink>
      <w:r>
        <w:t xml:space="preserve">)</w:t>
      </w:r>
    </w:p>
    <w:bookmarkEnd w:id="111"/>
    <w:bookmarkStart w:id="113"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2">
        <w:r>
          <w:rPr>
            <w:rStyle w:val="Hyperlink"/>
          </w:rPr>
          <w:t xml:space="preserve">10.1111/2041-210X.13174</w:t>
        </w:r>
      </w:hyperlink>
      <w:r>
        <w:t xml:space="preserve">)</w:t>
      </w:r>
    </w:p>
    <w:bookmarkEnd w:id="113"/>
    <w:bookmarkStart w:id="114"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4"/>
    <w:bookmarkStart w:id="116"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5">
        <w:r>
          <w:rPr>
            <w:rStyle w:val="Hyperlink"/>
          </w:rPr>
          <w:t xml:space="preserve">10.2307/2937121</w:t>
        </w:r>
      </w:hyperlink>
      <w:r>
        <w:t xml:space="preserve">)</w:t>
      </w:r>
    </w:p>
    <w:bookmarkEnd w:id="116"/>
    <w:bookmarkStart w:id="118"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7">
        <w:r>
          <w:rPr>
            <w:rStyle w:val="Hyperlink"/>
          </w:rPr>
          <w:t xml:space="preserve">10.1086/681021</w:t>
        </w:r>
      </w:hyperlink>
      <w:r>
        <w:t xml:space="preserve">)</w:t>
      </w:r>
    </w:p>
    <w:bookmarkEnd w:id="118"/>
    <w:bookmarkStart w:id="119"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9"/>
    <w:bookmarkStart w:id="120"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0"/>
    <w:bookmarkStart w:id="122"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1">
        <w:r>
          <w:rPr>
            <w:rStyle w:val="Hyperlink"/>
          </w:rPr>
          <w:t xml:space="preserve">10.1111/2041-210X.12401</w:t>
        </w:r>
      </w:hyperlink>
      <w:r>
        <w:t xml:space="preserve">)</w:t>
      </w:r>
    </w:p>
    <w:bookmarkEnd w:id="122"/>
    <w:bookmarkStart w:id="124"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3">
        <w:r>
          <w:rPr>
            <w:rStyle w:val="Hyperlink"/>
          </w:rPr>
          <w:t xml:space="preserve">10.18637/jss.v080.i01</w:t>
        </w:r>
      </w:hyperlink>
      <w:r>
        <w:t xml:space="preserve">)</w:t>
      </w:r>
    </w:p>
    <w:bookmarkEnd w:id="124"/>
    <w:bookmarkStart w:id="126"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5">
        <w:r>
          <w:rPr>
            <w:rStyle w:val="Hyperlink"/>
          </w:rPr>
          <w:t xml:space="preserve">10.1080/10635150802044003</w:t>
        </w:r>
      </w:hyperlink>
      <w:r>
        <w:t xml:space="preserve">)</w:t>
      </w:r>
    </w:p>
    <w:bookmarkEnd w:id="126"/>
    <w:bookmarkStart w:id="128"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7">
        <w:r>
          <w:rPr>
            <w:rStyle w:val="Hyperlink"/>
          </w:rPr>
          <w:t xml:space="preserve">10.1201/b16018</w:t>
        </w:r>
      </w:hyperlink>
      <w:r>
        <w:t xml:space="preserve">)</w:t>
      </w:r>
    </w:p>
    <w:bookmarkEnd w:id="128"/>
    <w:bookmarkStart w:id="130"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9">
        <w:r>
          <w:rPr>
            <w:rStyle w:val="Hyperlink"/>
          </w:rPr>
          <w:t xml:space="preserve">10.1007/s11222-016-9696-4</w:t>
        </w:r>
      </w:hyperlink>
      <w:r>
        <w:t xml:space="preserve">)</w:t>
      </w:r>
    </w:p>
    <w:bookmarkEnd w:id="130"/>
    <w:bookmarkStart w:id="132"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1">
        <w:r>
          <w:rPr>
            <w:rStyle w:val="Hyperlink"/>
          </w:rPr>
          <w:t xml:space="preserve">10.3389/fpsyg.2019.02767</w:t>
        </w:r>
      </w:hyperlink>
      <w:r>
        <w:t xml:space="preserve">)</w:t>
      </w:r>
    </w:p>
    <w:bookmarkEnd w:id="132"/>
    <w:bookmarkStart w:id="133"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3"/>
    <w:bookmarkStart w:id="135"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4">
        <w:r>
          <w:rPr>
            <w:rStyle w:val="Hyperlink"/>
          </w:rPr>
          <w:t xml:space="preserve">10.1098/rspb.2020.2804</w:t>
        </w:r>
      </w:hyperlink>
      <w:r>
        <w:t xml:space="preserve">)</w:t>
      </w:r>
    </w:p>
    <w:bookmarkEnd w:id="135"/>
    <w:bookmarkStart w:id="137"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6">
        <w:r>
          <w:rPr>
            <w:rStyle w:val="Hyperlink"/>
          </w:rPr>
          <w:t xml:space="preserve">10.1038/s41467-019-09721-w</w:t>
        </w:r>
      </w:hyperlink>
      <w:r>
        <w:t xml:space="preserve">)</w:t>
      </w:r>
    </w:p>
    <w:bookmarkEnd w:id="137"/>
    <w:bookmarkStart w:id="139"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8">
        <w:r>
          <w:rPr>
            <w:rStyle w:val="Hyperlink"/>
          </w:rPr>
          <w:t xml:space="preserve">10.1046/j.1420-9101.2002.00431.x</w:t>
        </w:r>
      </w:hyperlink>
      <w:r>
        <w:t xml:space="preserve">)</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Need for mate recognition promotes avian-perceived plumage sexual dichromatism in true thrushes (genus: Turdus)</dc:title>
  <dc:creator>Alec B. Luro1*, Mark E. Hauber1</dc:creator>
  <cp:keywords/>
  <dcterms:created xsi:type="dcterms:W3CDTF">2021-08-09T17:11:10Z</dcterms:created>
  <dcterms:modified xsi:type="dcterms:W3CDTF">2021-08-09T17:11:10Z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